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84B" w:rsidRPr="0061384B" w:rsidRDefault="0061384B" w:rsidP="0061384B">
      <w:pPr>
        <w:spacing w:after="225" w:line="540" w:lineRule="atLeast"/>
        <w:outlineLvl w:val="0"/>
        <w:rPr>
          <w:rFonts w:ascii="Georgia" w:eastAsia="Times New Roman" w:hAnsi="Georgia" w:cs="Times New Roman"/>
          <w:color w:val="000000"/>
          <w:kern w:val="36"/>
          <w:sz w:val="45"/>
          <w:szCs w:val="45"/>
          <w:lang w:eastAsia="pt-BR"/>
        </w:rPr>
      </w:pPr>
      <w:r w:rsidRPr="0061384B">
        <w:rPr>
          <w:rFonts w:ascii="Georgia" w:eastAsia="Times New Roman" w:hAnsi="Georgia" w:cs="Times New Roman"/>
          <w:color w:val="000000"/>
          <w:kern w:val="36"/>
          <w:sz w:val="45"/>
          <w:szCs w:val="45"/>
          <w:lang w:eastAsia="pt-BR"/>
        </w:rPr>
        <w:t xml:space="preserve">História, política e traços </w:t>
      </w:r>
      <w:proofErr w:type="gramStart"/>
      <w:r w:rsidRPr="0061384B">
        <w:rPr>
          <w:rFonts w:ascii="Georgia" w:eastAsia="Times New Roman" w:hAnsi="Georgia" w:cs="Times New Roman"/>
          <w:color w:val="000000"/>
          <w:kern w:val="36"/>
          <w:sz w:val="45"/>
          <w:szCs w:val="45"/>
          <w:lang w:eastAsia="pt-BR"/>
        </w:rPr>
        <w:t>culturais</w:t>
      </w:r>
      <w:proofErr w:type="gramEnd"/>
    </w:p>
    <w:p w:rsidR="0011423A" w:rsidRDefault="0061384B">
      <w:pPr>
        <w:rPr>
          <w:rFonts w:ascii="Georgia" w:hAnsi="Georgia"/>
          <w:color w:val="000000"/>
          <w:sz w:val="20"/>
          <w:szCs w:val="20"/>
        </w:rPr>
      </w:pPr>
      <w:r>
        <w:rPr>
          <w:rStyle w:val="intertitulo"/>
          <w:b/>
          <w:bCs/>
          <w:color w:val="333333"/>
        </w:rPr>
        <w:t>Objetivos</w:t>
      </w:r>
      <w:r>
        <w:rPr>
          <w:rStyle w:val="apple-converted-space"/>
          <w:b/>
          <w:bCs/>
          <w:color w:val="333333"/>
        </w:rPr>
        <w:t> </w:t>
      </w:r>
      <w:r>
        <w:rPr>
          <w:rFonts w:ascii="Georgia" w:hAnsi="Georgia"/>
          <w:color w:val="000000"/>
          <w:sz w:val="20"/>
          <w:szCs w:val="20"/>
        </w:rPr>
        <w:br/>
        <w:t>Analisar os movimentos populares na França e na Inglaterra;</w:t>
      </w:r>
      <w:r>
        <w:rPr>
          <w:rStyle w:val="apple-converted-space"/>
          <w:rFonts w:ascii="Georgia" w:hAnsi="Georgia"/>
          <w:color w:val="000000"/>
          <w:sz w:val="20"/>
          <w:szCs w:val="20"/>
        </w:rPr>
        <w:t> </w:t>
      </w:r>
      <w:r>
        <w:rPr>
          <w:rFonts w:ascii="Georgia" w:hAnsi="Georgia"/>
          <w:color w:val="000000"/>
          <w:sz w:val="20"/>
          <w:szCs w:val="20"/>
        </w:rPr>
        <w:br/>
        <w:t>Comparar tais relações com as posturas políticas de Brasil e Argentina;</w:t>
      </w:r>
      <w:r>
        <w:rPr>
          <w:rStyle w:val="apple-converted-space"/>
          <w:rFonts w:ascii="Georgia" w:hAnsi="Georgia"/>
          <w:color w:val="000000"/>
          <w:sz w:val="20"/>
          <w:szCs w:val="20"/>
        </w:rPr>
        <w:t> </w:t>
      </w:r>
      <w:r>
        <w:rPr>
          <w:rFonts w:ascii="Georgia" w:hAnsi="Georgia"/>
          <w:color w:val="000000"/>
          <w:sz w:val="20"/>
          <w:szCs w:val="20"/>
        </w:rPr>
        <w:br/>
        <w:t>Perceber que a história, a política e os elementos culturais se entrelaçam na trajetória de cada povo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Conteúdos</w:t>
      </w:r>
      <w:r>
        <w:rPr>
          <w:rStyle w:val="apple-converted-space"/>
          <w:b/>
          <w:bCs/>
          <w:color w:val="333333"/>
        </w:rPr>
        <w:t> </w:t>
      </w:r>
      <w:r>
        <w:rPr>
          <w:rFonts w:ascii="Georgia" w:hAnsi="Georgia"/>
          <w:color w:val="000000"/>
          <w:sz w:val="20"/>
          <w:szCs w:val="20"/>
        </w:rPr>
        <w:br/>
        <w:t>História, Política, Cultura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Tempo estimado</w:t>
      </w:r>
      <w:r>
        <w:rPr>
          <w:rStyle w:val="apple-converted-space"/>
          <w:b/>
          <w:bCs/>
          <w:color w:val="333333"/>
        </w:rPr>
        <w:t> </w:t>
      </w:r>
      <w:r>
        <w:rPr>
          <w:rFonts w:ascii="Georgia" w:hAnsi="Georgia"/>
          <w:color w:val="000000"/>
          <w:sz w:val="20"/>
          <w:szCs w:val="20"/>
        </w:rPr>
        <w:br/>
        <w:t>Quatro aulas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Introdução</w:t>
      </w:r>
      <w:r>
        <w:rPr>
          <w:rStyle w:val="apple-converted-space"/>
          <w:b/>
          <w:bCs/>
          <w:color w:val="333333"/>
        </w:rPr>
        <w:t> </w:t>
      </w:r>
      <w:r>
        <w:rPr>
          <w:b/>
          <w:bCs/>
          <w:color w:val="333333"/>
        </w:rPr>
        <w:br/>
      </w:r>
      <w:r>
        <w:rPr>
          <w:rFonts w:ascii="Georgia" w:hAnsi="Georgia"/>
          <w:color w:val="000000"/>
          <w:sz w:val="20"/>
          <w:szCs w:val="20"/>
        </w:rPr>
        <w:t>As diferentes reações de ingleses e franceses diante de propostas de reforma da previdência são o ponto de partida para a reportagem</w:t>
      </w:r>
      <w:r>
        <w:rPr>
          <w:rStyle w:val="apple-converted-space"/>
          <w:rFonts w:ascii="Georgia" w:hAnsi="Georgia"/>
          <w:color w:val="000000"/>
          <w:sz w:val="20"/>
          <w:szCs w:val="20"/>
        </w:rPr>
        <w:t> </w:t>
      </w:r>
      <w:hyperlink r:id="rId5" w:tgtFrame="_blank" w:history="1">
        <w:r>
          <w:rPr>
            <w:rStyle w:val="Hyperlink"/>
            <w:rFonts w:ascii="Georgia" w:hAnsi="Georgia"/>
            <w:color w:val="CC0000"/>
            <w:sz w:val="20"/>
            <w:szCs w:val="20"/>
          </w:rPr>
          <w:t>Os filhos da revolução</w:t>
        </w:r>
      </w:hyperlink>
      <w:r>
        <w:rPr>
          <w:rFonts w:ascii="Georgia" w:hAnsi="Georgia"/>
          <w:color w:val="000000"/>
          <w:sz w:val="20"/>
          <w:szCs w:val="20"/>
        </w:rPr>
        <w:t xml:space="preserve">, publicada em VEJA. O texto mostra que, enquanto a ordem de </w:t>
      </w:r>
      <w:proofErr w:type="gramStart"/>
      <w:r>
        <w:rPr>
          <w:rFonts w:ascii="Georgia" w:hAnsi="Georgia"/>
          <w:color w:val="000000"/>
          <w:sz w:val="20"/>
          <w:szCs w:val="20"/>
        </w:rPr>
        <w:t>apertar os cintos</w:t>
      </w:r>
      <w:proofErr w:type="gramEnd"/>
      <w:r>
        <w:rPr>
          <w:rFonts w:ascii="Georgia" w:hAnsi="Georgia"/>
          <w:color w:val="000000"/>
          <w:sz w:val="20"/>
          <w:szCs w:val="20"/>
        </w:rPr>
        <w:t xml:space="preserve"> foi recebida relativamente bem no Reino Unido, uma medida semelhante gerou uma reação furiosa na França. As razões de tais diferenças, segundo a revista, estão calcadas nas visões de mundo britânica e francesa.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Aproveite o texto para debater o tema com a turma. Mostre aos alunos como os acontecimentos históricos e políticos se entrelaçam a aspectos econômicos e traços culturais para configurar características típicas de cada povo.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Desenvolvimento</w:t>
      </w:r>
      <w:r>
        <w:rPr>
          <w:rStyle w:val="apple-converted-space"/>
          <w:b/>
          <w:bCs/>
          <w:color w:val="333333"/>
        </w:rPr>
        <w:t> </w:t>
      </w:r>
      <w:r>
        <w:rPr>
          <w:b/>
          <w:bCs/>
          <w:color w:val="333333"/>
        </w:rPr>
        <w:br/>
      </w:r>
      <w:r>
        <w:rPr>
          <w:rFonts w:ascii="Georgia" w:hAnsi="Georgia"/>
          <w:color w:val="000000"/>
          <w:sz w:val="20"/>
          <w:szCs w:val="20"/>
        </w:rPr>
        <w:br/>
      </w:r>
      <w:r>
        <w:rPr>
          <w:rStyle w:val="black-bold"/>
          <w:rFonts w:ascii="Georgia" w:hAnsi="Georgia"/>
          <w:b/>
          <w:bCs/>
          <w:color w:val="000000"/>
          <w:sz w:val="20"/>
          <w:szCs w:val="20"/>
        </w:rPr>
        <w:t>1ª aula</w:t>
      </w:r>
      <w:r>
        <w:rPr>
          <w:rStyle w:val="apple-converted-space"/>
          <w:rFonts w:ascii="Georgia" w:hAnsi="Georgia"/>
          <w:b/>
          <w:bCs/>
          <w:color w:val="000000"/>
          <w:sz w:val="20"/>
          <w:szCs w:val="20"/>
        </w:rPr>
        <w:t> </w:t>
      </w:r>
      <w:r>
        <w:rPr>
          <w:rFonts w:ascii="Georgia" w:hAnsi="Georgia"/>
          <w:color w:val="000000"/>
          <w:sz w:val="20"/>
          <w:szCs w:val="20"/>
        </w:rPr>
        <w:br/>
        <w:t>Comece a aula pedindo que a turma leia a reportagem</w:t>
      </w:r>
      <w:r>
        <w:rPr>
          <w:rStyle w:val="apple-converted-space"/>
          <w:rFonts w:ascii="Georgia" w:hAnsi="Georgia"/>
          <w:color w:val="000000"/>
          <w:sz w:val="20"/>
          <w:szCs w:val="20"/>
        </w:rPr>
        <w:t> </w:t>
      </w:r>
      <w:hyperlink r:id="rId6" w:tgtFrame="_blank" w:history="1">
        <w:r>
          <w:rPr>
            <w:rStyle w:val="Hyperlink"/>
            <w:rFonts w:ascii="Georgia" w:hAnsi="Georgia"/>
            <w:color w:val="CC0000"/>
            <w:sz w:val="20"/>
            <w:szCs w:val="20"/>
          </w:rPr>
          <w:t>Os filhos da revolução</w:t>
        </w:r>
      </w:hyperlink>
      <w:r>
        <w:rPr>
          <w:rFonts w:ascii="Georgia" w:hAnsi="Georgia"/>
          <w:color w:val="000000"/>
          <w:sz w:val="20"/>
          <w:szCs w:val="20"/>
        </w:rPr>
        <w:t>, publicada em VEJA. Comente com a moçada que o texto trata das diferentes reações populares ocorridas na França e na Inglaterra frente aos recentes anúncios de reformas na previdência. Peça que os alunos observem os argumentos apresentados no texto para essas divergências. Eles devem comentar a diminuição do poder dos sindicatos ingleses e a diferença de mentalidade política entre os dois países.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Proponha que a turma aprofunde os conhecimentos sobre essas diferenças históricas. Comece chamando a atenção dos alunos para o título da reportagem e para a imagem que a acompanha. Peça que tentem relacioná-los aos fatos que conhecem sobre a história francesa. Dê um tempo para que os estudantes apresentem suas hipóteses. Conclua com eles que os dois elementos remetem às mobilizações de jovens franceses em maio de 1968, que abalaram o regime de Charles de Gaulle e contribuíram indiretamente para a renúncia do presidente em 1969.</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Conte à moçada que, antes disso, a França teve uma vida política movimentada. Sua história é marcada pelas gigantescas passeatas que acompanharam a vitória eleitoral da Frente Popular em 1936 - integrada por socialistas e radicais e apoiada pelos comunistas. Explique que foi o governo da Frente Popular que assegurou aos trabalhadores direitos como férias pagas e menor jornada de trabalho, que estão na base do poder dos sindicatos franceses.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Pergunte à turma se se lembram de eventos semelhantes na história inglesa. Dê um tempo para os alunos e conclua que não. Mesmo sendo o berço do sindicalismo, a Inglaterra não tem uma história marcada por manifestações populares significativas.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Algum aluno mais atento certamente chamará a atenção para as greves dos mineiros dos anos 1980, mencionada na reportagem de VEJA. Explique à turma que a resistência operária foi rapidamente quebrada por Margaret Thatcher, primeira-ministra britânica de 1979 a 1990. Para encontrar levantes populares marcantes na história inglesa, é preciso voltar até 1838, ano das lutas do movimento cartista britânico pelo sufrágio universal masculino. No mesmo período, a França conheceu as explosões revolucionárias de 1830 e 1848 e a insurreição operária da Comuna de Paris (1871).</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lastRenderedPageBreak/>
        <w:br/>
        <w:t xml:space="preserve">Relembre, também, outro fato marcante da história inglesa: a repressão brutal na Irlanda. A partir de 1860, com o movimento feniano e a proposta de Home </w:t>
      </w:r>
      <w:proofErr w:type="spellStart"/>
      <w:r>
        <w:rPr>
          <w:rFonts w:ascii="Georgia" w:hAnsi="Georgia"/>
          <w:color w:val="000000"/>
          <w:sz w:val="20"/>
          <w:szCs w:val="20"/>
        </w:rPr>
        <w:t>Rule</w:t>
      </w:r>
      <w:proofErr w:type="spellEnd"/>
      <w:r>
        <w:rPr>
          <w:rFonts w:ascii="Georgia" w:hAnsi="Georgia"/>
          <w:color w:val="000000"/>
          <w:sz w:val="20"/>
          <w:szCs w:val="20"/>
        </w:rPr>
        <w:t xml:space="preserve"> (autonomia irlandesa dentro do Reino Unido), várias rebeliões e mobilizações afirmaram a individualidade cultural irlandesa e o direito da ilha à independência. Essa postura conduziu ao Levante da Páscoa de 1916, fortemente reprimido pelo governo britânico. O sul da ilha se tornou independente em 1949, com a criação da República da Irlanda, e o norte continua até hoje </w:t>
      </w:r>
      <w:proofErr w:type="gramStart"/>
      <w:r>
        <w:rPr>
          <w:rFonts w:ascii="Georgia" w:hAnsi="Georgia"/>
          <w:color w:val="000000"/>
          <w:sz w:val="20"/>
          <w:szCs w:val="20"/>
        </w:rPr>
        <w:t>sob domínio</w:t>
      </w:r>
      <w:proofErr w:type="gramEnd"/>
      <w:r>
        <w:rPr>
          <w:rFonts w:ascii="Georgia" w:hAnsi="Georgia"/>
          <w:color w:val="000000"/>
          <w:sz w:val="20"/>
          <w:szCs w:val="20"/>
        </w:rPr>
        <w:t xml:space="preserve"> inglês.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Debata com a classe as seguintes questões: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A repressão na Irlanda pode ser comparada à que recaiu sobre os revolucionários franceses, sobretudo com o esmagamento da Comuna de Paris?</w:t>
      </w:r>
      <w:r>
        <w:rPr>
          <w:rStyle w:val="apple-converted-space"/>
          <w:rFonts w:ascii="Georgia" w:hAnsi="Georgia"/>
          <w:color w:val="000000"/>
          <w:sz w:val="20"/>
          <w:szCs w:val="20"/>
        </w:rPr>
        <w:t> </w:t>
      </w:r>
      <w:r>
        <w:rPr>
          <w:rFonts w:ascii="Georgia" w:hAnsi="Georgia"/>
          <w:color w:val="000000"/>
          <w:sz w:val="20"/>
          <w:szCs w:val="20"/>
        </w:rPr>
        <w:br/>
        <w:t>- Em tais circunstâncias, a história britânica é mesmo menos "movimentada" que a francesa?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Em seguida, coloque em discussão a seguinte frase de Vladimir Lênin (1870-1924), escrita no </w:t>
      </w:r>
      <w:proofErr w:type="spellStart"/>
      <w:proofErr w:type="gramStart"/>
      <w:r>
        <w:rPr>
          <w:rFonts w:ascii="Georgia" w:hAnsi="Georgia"/>
          <w:color w:val="000000"/>
          <w:sz w:val="20"/>
          <w:szCs w:val="20"/>
        </w:rPr>
        <w:t>livro</w:t>
      </w:r>
      <w:r>
        <w:rPr>
          <w:rStyle w:val="nfase"/>
          <w:rFonts w:ascii="Georgia" w:hAnsi="Georgia"/>
          <w:color w:val="000000"/>
          <w:sz w:val="20"/>
          <w:szCs w:val="20"/>
        </w:rPr>
        <w:t>As</w:t>
      </w:r>
      <w:proofErr w:type="spellEnd"/>
      <w:proofErr w:type="gramEnd"/>
      <w:r>
        <w:rPr>
          <w:rStyle w:val="nfase"/>
          <w:rFonts w:ascii="Georgia" w:hAnsi="Georgia"/>
          <w:color w:val="000000"/>
          <w:sz w:val="20"/>
          <w:szCs w:val="20"/>
        </w:rPr>
        <w:t xml:space="preserve"> Três Fontes e as Três Partes Constitutivas do Marxismo</w:t>
      </w:r>
      <w:r>
        <w:rPr>
          <w:rFonts w:ascii="Georgia" w:hAnsi="Georgia"/>
          <w:color w:val="000000"/>
          <w:sz w:val="20"/>
          <w:szCs w:val="20"/>
        </w:rPr>
        <w:t>, de 1913:</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nfase"/>
          <w:rFonts w:ascii="Georgia" w:hAnsi="Georgia"/>
          <w:color w:val="000000"/>
          <w:sz w:val="20"/>
          <w:szCs w:val="20"/>
        </w:rPr>
        <w:t>"O marxismo é o sucessor legítimo do que melhor criou a humanidade no século 19: a filosofia alemã, a economia política inglesa e o socialismo francês".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Pergunte aos alunos como interpretar tais palavras. Explique que, com o termo "socialismo", o pensador russo referia-se à trajetória que ia da Revolução de 1789 à Comuna de Paris, orgulhosamente reivindicada pelo movimento socialista.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Comente com a classe que, sem dúvida, havia filósofos, economistas e agitadores políticos nos três países, mas cada um deles se distinguia em determinado ramo do conhecimento humano. Em nenhum outro lugar os confrontos políticos despontaram com tamanha clareza e foram impulsionados com tanto vigor quanto na França. Nenhum outro país analisou e expos com tanta nitidez os mecanismos do capitalismo quanto a Grã-Bretanha. E em nenhum outro lugar a reflexão filosófica atingiu tamanho rigor quanto na Alemanha.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Conclua com a turma que a frase é uma evidência de que política, economia e cultura podem se entrelaçar, mas em cada sociedade um desses elementos exerce o papel dominante.</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2ª aula</w:t>
      </w:r>
      <w:r>
        <w:rPr>
          <w:rStyle w:val="apple-converted-space"/>
          <w:rFonts w:ascii="Georgia" w:hAnsi="Georgia"/>
          <w:b/>
          <w:bCs/>
          <w:color w:val="000000"/>
          <w:sz w:val="20"/>
          <w:szCs w:val="20"/>
        </w:rPr>
        <w:t> </w:t>
      </w:r>
      <w:r>
        <w:rPr>
          <w:rFonts w:ascii="Georgia" w:hAnsi="Georgia"/>
          <w:color w:val="000000"/>
          <w:sz w:val="20"/>
          <w:szCs w:val="20"/>
        </w:rPr>
        <w:br/>
        <w:t>Pergunte à turma se as diferenças de vigor político existentes entre franceses e britânicos também podem ser vistas entre brasileiros e argentinos. Para buscar uma resposta, divida a turma em dois grandes grupos e encarregue-os de pesquisar os principais eventos da história dos dois países. Com base neles será montado um painel comparativo. Alerte que essas comparações são modelos interpretativos, que não pretendem fornecer uma resposta definitiva sobre todas as causas e configurações dos fenômenos históricos.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Confira abaixo alguns eventos que devem constar do painel:</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red-bold"/>
          <w:rFonts w:ascii="Georgia" w:hAnsi="Georgia"/>
          <w:b/>
          <w:bCs/>
          <w:color w:val="CC0000"/>
          <w:sz w:val="20"/>
          <w:szCs w:val="20"/>
        </w:rPr>
        <w:t>Brasil</w:t>
      </w:r>
      <w:r>
        <w:rPr>
          <w:rStyle w:val="apple-converted-space"/>
          <w:rFonts w:ascii="Georgia" w:hAnsi="Georgia"/>
          <w:b/>
          <w:bCs/>
          <w:color w:val="CC0000"/>
          <w:sz w:val="20"/>
          <w:szCs w:val="20"/>
        </w:rPr>
        <w:t> </w:t>
      </w:r>
      <w:r>
        <w:rPr>
          <w:rFonts w:ascii="Georgia" w:hAnsi="Georgia"/>
          <w:color w:val="000000"/>
          <w:sz w:val="20"/>
          <w:szCs w:val="20"/>
        </w:rPr>
        <w:br/>
        <w:t>Guerra de Canudos (1896-1897)</w:t>
      </w:r>
      <w:r>
        <w:rPr>
          <w:rStyle w:val="apple-converted-space"/>
          <w:rFonts w:ascii="Georgia" w:hAnsi="Georgia"/>
          <w:color w:val="000000"/>
          <w:sz w:val="20"/>
          <w:szCs w:val="20"/>
        </w:rPr>
        <w:t> </w:t>
      </w:r>
      <w:r>
        <w:rPr>
          <w:rFonts w:ascii="Georgia" w:hAnsi="Georgia"/>
          <w:color w:val="000000"/>
          <w:sz w:val="20"/>
          <w:szCs w:val="20"/>
        </w:rPr>
        <w:br/>
        <w:t>Revolta do Contestado (1912-1916)</w:t>
      </w:r>
      <w:r>
        <w:rPr>
          <w:rStyle w:val="apple-converted-space"/>
          <w:rFonts w:ascii="Georgia" w:hAnsi="Georgia"/>
          <w:color w:val="000000"/>
          <w:sz w:val="20"/>
          <w:szCs w:val="20"/>
        </w:rPr>
        <w:t> </w:t>
      </w:r>
      <w:r>
        <w:rPr>
          <w:rFonts w:ascii="Georgia" w:hAnsi="Georgia"/>
          <w:color w:val="000000"/>
          <w:sz w:val="20"/>
          <w:szCs w:val="20"/>
        </w:rPr>
        <w:br/>
        <w:t>Greve geral em São Paulo (1917)</w:t>
      </w:r>
      <w:r>
        <w:rPr>
          <w:rStyle w:val="apple-converted-space"/>
          <w:rFonts w:ascii="Georgia" w:hAnsi="Georgia"/>
          <w:color w:val="000000"/>
          <w:sz w:val="20"/>
          <w:szCs w:val="20"/>
        </w:rPr>
        <w:t> </w:t>
      </w:r>
      <w:r>
        <w:rPr>
          <w:rFonts w:ascii="Georgia" w:hAnsi="Georgia"/>
          <w:color w:val="000000"/>
          <w:sz w:val="20"/>
          <w:szCs w:val="20"/>
        </w:rPr>
        <w:br/>
        <w:t>Revoltas tenentistas (1922, 1924, Coluna Prestes - 1925 - 1927)</w:t>
      </w:r>
      <w:r>
        <w:rPr>
          <w:rStyle w:val="apple-converted-space"/>
          <w:rFonts w:ascii="Georgia" w:hAnsi="Georgia"/>
          <w:color w:val="000000"/>
          <w:sz w:val="20"/>
          <w:szCs w:val="20"/>
        </w:rPr>
        <w:t> </w:t>
      </w:r>
      <w:r>
        <w:rPr>
          <w:rFonts w:ascii="Georgia" w:hAnsi="Georgia"/>
          <w:color w:val="000000"/>
          <w:sz w:val="20"/>
          <w:szCs w:val="20"/>
        </w:rPr>
        <w:br/>
        <w:t>Revolução de 1930</w:t>
      </w:r>
      <w:r>
        <w:rPr>
          <w:rStyle w:val="apple-converted-space"/>
          <w:rFonts w:ascii="Georgia" w:hAnsi="Georgia"/>
          <w:color w:val="000000"/>
          <w:sz w:val="20"/>
          <w:szCs w:val="20"/>
        </w:rPr>
        <w:t> </w:t>
      </w:r>
      <w:r>
        <w:rPr>
          <w:rFonts w:ascii="Georgia" w:hAnsi="Georgia"/>
          <w:color w:val="000000"/>
          <w:sz w:val="20"/>
          <w:szCs w:val="20"/>
        </w:rPr>
        <w:br/>
        <w:t>Intentona Comunista (1935)</w:t>
      </w:r>
      <w:r>
        <w:rPr>
          <w:rStyle w:val="apple-converted-space"/>
          <w:rFonts w:ascii="Georgia" w:hAnsi="Georgia"/>
          <w:color w:val="000000"/>
          <w:sz w:val="20"/>
          <w:szCs w:val="20"/>
        </w:rPr>
        <w:t> </w:t>
      </w:r>
      <w:r>
        <w:rPr>
          <w:rFonts w:ascii="Georgia" w:hAnsi="Georgia"/>
          <w:color w:val="000000"/>
          <w:sz w:val="20"/>
          <w:szCs w:val="20"/>
        </w:rPr>
        <w:br/>
        <w:t>Putsch integralista (1938)</w:t>
      </w:r>
      <w:r>
        <w:rPr>
          <w:rStyle w:val="apple-converted-space"/>
          <w:rFonts w:ascii="Georgia" w:hAnsi="Georgia"/>
          <w:color w:val="000000"/>
          <w:sz w:val="20"/>
          <w:szCs w:val="20"/>
        </w:rPr>
        <w:t> </w:t>
      </w:r>
      <w:r>
        <w:rPr>
          <w:rFonts w:ascii="Georgia" w:hAnsi="Georgia"/>
          <w:color w:val="000000"/>
          <w:sz w:val="20"/>
          <w:szCs w:val="20"/>
        </w:rPr>
        <w:br/>
        <w:t>Queda de Vargas (1945)</w:t>
      </w:r>
      <w:r>
        <w:rPr>
          <w:rStyle w:val="apple-converted-space"/>
          <w:rFonts w:ascii="Georgia" w:hAnsi="Georgia"/>
          <w:color w:val="000000"/>
          <w:sz w:val="20"/>
          <w:szCs w:val="20"/>
        </w:rPr>
        <w:t> </w:t>
      </w:r>
      <w:r>
        <w:rPr>
          <w:rFonts w:ascii="Georgia" w:hAnsi="Georgia"/>
          <w:color w:val="000000"/>
          <w:sz w:val="20"/>
          <w:szCs w:val="20"/>
        </w:rPr>
        <w:br/>
        <w:t>Suicídio de Vargas (1954)</w:t>
      </w:r>
      <w:r>
        <w:rPr>
          <w:rStyle w:val="apple-converted-space"/>
          <w:rFonts w:ascii="Georgia" w:hAnsi="Georgia"/>
          <w:color w:val="000000"/>
          <w:sz w:val="20"/>
          <w:szCs w:val="20"/>
        </w:rPr>
        <w:t> </w:t>
      </w:r>
      <w:r>
        <w:rPr>
          <w:rFonts w:ascii="Georgia" w:hAnsi="Georgia"/>
          <w:color w:val="000000"/>
          <w:sz w:val="20"/>
          <w:szCs w:val="20"/>
        </w:rPr>
        <w:br/>
        <w:t>Golpe militar de 1964</w:t>
      </w:r>
      <w:r>
        <w:rPr>
          <w:rStyle w:val="apple-converted-space"/>
          <w:rFonts w:ascii="Georgia" w:hAnsi="Georgia"/>
          <w:color w:val="000000"/>
          <w:sz w:val="20"/>
          <w:szCs w:val="20"/>
        </w:rPr>
        <w:t> </w:t>
      </w:r>
      <w:r>
        <w:rPr>
          <w:rFonts w:ascii="Georgia" w:hAnsi="Georgia"/>
          <w:color w:val="000000"/>
          <w:sz w:val="20"/>
          <w:szCs w:val="20"/>
        </w:rPr>
        <w:br/>
        <w:t>Passeata dos 100 000 (1968)</w:t>
      </w:r>
      <w:r>
        <w:rPr>
          <w:rStyle w:val="apple-converted-space"/>
          <w:rFonts w:ascii="Georgia" w:hAnsi="Georgia"/>
          <w:color w:val="000000"/>
          <w:sz w:val="20"/>
          <w:szCs w:val="20"/>
        </w:rPr>
        <w:t> </w:t>
      </w:r>
      <w:r>
        <w:rPr>
          <w:rFonts w:ascii="Georgia" w:hAnsi="Georgia"/>
          <w:color w:val="000000"/>
          <w:sz w:val="20"/>
          <w:szCs w:val="20"/>
        </w:rPr>
        <w:br/>
        <w:t>Decretação do AI-5 e repressão (1968)</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lastRenderedPageBreak/>
        <w:t>Campanha da Anistia (a partir de 1978)</w:t>
      </w:r>
      <w:r>
        <w:rPr>
          <w:rStyle w:val="apple-converted-space"/>
          <w:rFonts w:ascii="Georgia" w:hAnsi="Georgia"/>
          <w:color w:val="000000"/>
          <w:sz w:val="20"/>
          <w:szCs w:val="20"/>
        </w:rPr>
        <w:t> </w:t>
      </w:r>
      <w:r>
        <w:rPr>
          <w:rFonts w:ascii="Georgia" w:hAnsi="Georgia"/>
          <w:color w:val="000000"/>
          <w:sz w:val="20"/>
          <w:szCs w:val="20"/>
        </w:rPr>
        <w:br/>
        <w:t>Campanha das Diretas Já (1983 - 1984)</w:t>
      </w:r>
      <w:r>
        <w:rPr>
          <w:rStyle w:val="apple-converted-space"/>
          <w:rFonts w:ascii="Georgia" w:hAnsi="Georgia"/>
          <w:color w:val="000000"/>
          <w:sz w:val="20"/>
          <w:szCs w:val="20"/>
        </w:rPr>
        <w:t> </w:t>
      </w:r>
      <w:r>
        <w:rPr>
          <w:rFonts w:ascii="Georgia" w:hAnsi="Georgia"/>
          <w:color w:val="000000"/>
          <w:sz w:val="20"/>
          <w:szCs w:val="20"/>
        </w:rPr>
        <w:br/>
        <w:t>Eleição de Tancredo Neves (1985)</w:t>
      </w:r>
      <w:r>
        <w:rPr>
          <w:rStyle w:val="apple-converted-space"/>
          <w:rFonts w:ascii="Georgia" w:hAnsi="Georgia"/>
          <w:color w:val="000000"/>
          <w:sz w:val="20"/>
          <w:szCs w:val="20"/>
        </w:rPr>
        <w:t> </w:t>
      </w:r>
      <w:r>
        <w:rPr>
          <w:rFonts w:ascii="Georgia" w:hAnsi="Georgia"/>
          <w:color w:val="000000"/>
          <w:sz w:val="20"/>
          <w:szCs w:val="20"/>
        </w:rPr>
        <w:br/>
        <w:t>Impeachment de Collor (1992)</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red-bold"/>
          <w:rFonts w:ascii="Georgia" w:hAnsi="Georgia"/>
          <w:b/>
          <w:bCs/>
          <w:color w:val="CC0000"/>
          <w:sz w:val="20"/>
          <w:szCs w:val="20"/>
        </w:rPr>
        <w:t>Argentina</w:t>
      </w:r>
      <w:r>
        <w:rPr>
          <w:rStyle w:val="apple-converted-space"/>
          <w:rFonts w:ascii="Georgia" w:hAnsi="Georgia"/>
          <w:b/>
          <w:bCs/>
          <w:color w:val="CC0000"/>
          <w:sz w:val="20"/>
          <w:szCs w:val="20"/>
        </w:rPr>
        <w:t> </w:t>
      </w:r>
      <w:r>
        <w:rPr>
          <w:rFonts w:ascii="Georgia" w:hAnsi="Georgia"/>
          <w:b/>
          <w:bCs/>
          <w:color w:val="CC0000"/>
          <w:sz w:val="20"/>
          <w:szCs w:val="20"/>
        </w:rPr>
        <w:br/>
      </w:r>
      <w:r>
        <w:rPr>
          <w:rFonts w:ascii="Georgia" w:hAnsi="Georgia"/>
          <w:color w:val="000000"/>
          <w:sz w:val="20"/>
          <w:szCs w:val="20"/>
        </w:rPr>
        <w:t>Ascensão do radicalismo - partido União Cívica Radical (fundado em 1890)</w:t>
      </w:r>
      <w:r>
        <w:rPr>
          <w:rStyle w:val="apple-converted-space"/>
          <w:rFonts w:ascii="Georgia" w:hAnsi="Georgia"/>
          <w:color w:val="000000"/>
          <w:sz w:val="20"/>
          <w:szCs w:val="20"/>
        </w:rPr>
        <w:t> </w:t>
      </w:r>
      <w:r>
        <w:rPr>
          <w:rFonts w:ascii="Georgia" w:hAnsi="Georgia"/>
          <w:color w:val="000000"/>
          <w:sz w:val="20"/>
          <w:szCs w:val="20"/>
        </w:rPr>
        <w:br/>
        <w:t>Governos radicais (1916 - 1930)</w:t>
      </w:r>
      <w:r>
        <w:rPr>
          <w:rStyle w:val="apple-converted-space"/>
          <w:rFonts w:ascii="Georgia" w:hAnsi="Georgia"/>
          <w:color w:val="000000"/>
          <w:sz w:val="20"/>
          <w:szCs w:val="20"/>
        </w:rPr>
        <w:t> </w:t>
      </w:r>
      <w:r>
        <w:rPr>
          <w:rFonts w:ascii="Georgia" w:hAnsi="Georgia"/>
          <w:color w:val="000000"/>
          <w:sz w:val="20"/>
          <w:szCs w:val="20"/>
        </w:rPr>
        <w:br/>
        <w:t>Greve geral em Buenos Aires (1919)</w:t>
      </w:r>
      <w:r>
        <w:rPr>
          <w:rStyle w:val="apple-converted-space"/>
          <w:rFonts w:ascii="Georgia" w:hAnsi="Georgia"/>
          <w:color w:val="000000"/>
          <w:sz w:val="20"/>
          <w:szCs w:val="20"/>
        </w:rPr>
        <w:t> </w:t>
      </w:r>
      <w:r>
        <w:rPr>
          <w:rFonts w:ascii="Georgia" w:hAnsi="Georgia"/>
          <w:color w:val="000000"/>
          <w:sz w:val="20"/>
          <w:szCs w:val="20"/>
        </w:rPr>
        <w:br/>
        <w:t>Restauração conservadora (1930 - 1943)</w:t>
      </w:r>
      <w:r>
        <w:rPr>
          <w:rStyle w:val="apple-converted-space"/>
          <w:rFonts w:ascii="Georgia" w:hAnsi="Georgia"/>
          <w:color w:val="000000"/>
          <w:sz w:val="20"/>
          <w:szCs w:val="20"/>
        </w:rPr>
        <w:t> </w:t>
      </w:r>
      <w:r>
        <w:rPr>
          <w:rFonts w:ascii="Georgia" w:hAnsi="Georgia"/>
          <w:color w:val="000000"/>
          <w:sz w:val="20"/>
          <w:szCs w:val="20"/>
        </w:rPr>
        <w:br/>
        <w:t>Era de Perón (1943 - 1955)</w:t>
      </w:r>
      <w:r>
        <w:rPr>
          <w:rStyle w:val="apple-converted-space"/>
          <w:rFonts w:ascii="Georgia" w:hAnsi="Georgia"/>
          <w:color w:val="000000"/>
          <w:sz w:val="20"/>
          <w:szCs w:val="20"/>
        </w:rPr>
        <w:t> </w:t>
      </w:r>
      <w:r>
        <w:rPr>
          <w:rFonts w:ascii="Georgia" w:hAnsi="Georgia"/>
          <w:color w:val="000000"/>
          <w:sz w:val="20"/>
          <w:szCs w:val="20"/>
        </w:rPr>
        <w:br/>
        <w:t>Regime militar (1966 - 1973)</w:t>
      </w:r>
      <w:r>
        <w:rPr>
          <w:rStyle w:val="apple-converted-space"/>
          <w:rFonts w:ascii="Georgia" w:hAnsi="Georgia"/>
          <w:color w:val="000000"/>
          <w:sz w:val="20"/>
          <w:szCs w:val="20"/>
        </w:rPr>
        <w:t> </w:t>
      </w:r>
      <w:r>
        <w:rPr>
          <w:rFonts w:ascii="Georgia" w:hAnsi="Georgia"/>
          <w:color w:val="000000"/>
          <w:sz w:val="20"/>
          <w:szCs w:val="20"/>
        </w:rPr>
        <w:br/>
      </w:r>
      <w:proofErr w:type="spellStart"/>
      <w:r>
        <w:rPr>
          <w:rFonts w:ascii="Georgia" w:hAnsi="Georgia"/>
          <w:color w:val="000000"/>
          <w:sz w:val="20"/>
          <w:szCs w:val="20"/>
        </w:rPr>
        <w:t>Cordobazo</w:t>
      </w:r>
      <w:proofErr w:type="spellEnd"/>
      <w:r>
        <w:rPr>
          <w:rFonts w:ascii="Georgia" w:hAnsi="Georgia"/>
          <w:color w:val="000000"/>
          <w:sz w:val="20"/>
          <w:szCs w:val="20"/>
        </w:rPr>
        <w:t xml:space="preserve"> (1969)</w:t>
      </w:r>
      <w:r>
        <w:rPr>
          <w:rStyle w:val="apple-converted-space"/>
          <w:rFonts w:ascii="Georgia" w:hAnsi="Georgia"/>
          <w:color w:val="000000"/>
          <w:sz w:val="20"/>
          <w:szCs w:val="20"/>
        </w:rPr>
        <w:t> </w:t>
      </w:r>
      <w:r>
        <w:rPr>
          <w:rFonts w:ascii="Georgia" w:hAnsi="Georgia"/>
          <w:color w:val="000000"/>
          <w:sz w:val="20"/>
          <w:szCs w:val="20"/>
        </w:rPr>
        <w:br/>
        <w:t>Segundo governo Perón (1973 - 1974)</w:t>
      </w:r>
      <w:r>
        <w:rPr>
          <w:rStyle w:val="apple-converted-space"/>
          <w:rFonts w:ascii="Georgia" w:hAnsi="Georgia"/>
          <w:color w:val="000000"/>
          <w:sz w:val="20"/>
          <w:szCs w:val="20"/>
        </w:rPr>
        <w:t> </w:t>
      </w:r>
      <w:r>
        <w:rPr>
          <w:rFonts w:ascii="Georgia" w:hAnsi="Georgia"/>
          <w:color w:val="000000"/>
          <w:sz w:val="20"/>
          <w:szCs w:val="20"/>
        </w:rPr>
        <w:br/>
        <w:t>Regime militar (1976 - 1983)</w:t>
      </w:r>
      <w:r>
        <w:rPr>
          <w:rStyle w:val="apple-converted-space"/>
          <w:rFonts w:ascii="Georgia" w:hAnsi="Georgia"/>
          <w:color w:val="000000"/>
          <w:sz w:val="20"/>
          <w:szCs w:val="20"/>
        </w:rPr>
        <w:t> </w:t>
      </w:r>
      <w:r>
        <w:rPr>
          <w:rFonts w:ascii="Georgia" w:hAnsi="Georgia"/>
          <w:color w:val="000000"/>
          <w:sz w:val="20"/>
          <w:szCs w:val="20"/>
        </w:rPr>
        <w:br/>
        <w:t>Mães da Praça de Maio (1977)</w:t>
      </w:r>
      <w:r>
        <w:rPr>
          <w:rStyle w:val="apple-converted-space"/>
          <w:rFonts w:ascii="Georgia" w:hAnsi="Georgia"/>
          <w:color w:val="000000"/>
          <w:sz w:val="20"/>
          <w:szCs w:val="20"/>
        </w:rPr>
        <w:t> </w:t>
      </w:r>
      <w:r>
        <w:rPr>
          <w:rFonts w:ascii="Georgia" w:hAnsi="Georgia"/>
          <w:color w:val="000000"/>
          <w:sz w:val="20"/>
          <w:szCs w:val="20"/>
        </w:rPr>
        <w:br/>
        <w:t>Guerra das Malvinas (1982), a derrota argentina diante dos britânicos abala o regime militar</w:t>
      </w:r>
      <w:r>
        <w:rPr>
          <w:rStyle w:val="apple-converted-space"/>
          <w:rFonts w:ascii="Georgia" w:hAnsi="Georgia"/>
          <w:color w:val="000000"/>
          <w:sz w:val="20"/>
          <w:szCs w:val="20"/>
        </w:rPr>
        <w:t> </w:t>
      </w:r>
      <w:r>
        <w:rPr>
          <w:rFonts w:ascii="Georgia" w:hAnsi="Georgia"/>
          <w:color w:val="000000"/>
          <w:sz w:val="20"/>
          <w:szCs w:val="20"/>
        </w:rPr>
        <w:br/>
        <w:t>Redemocratização - governo Raúl Alfonsín (1983)</w:t>
      </w:r>
      <w:r>
        <w:rPr>
          <w:rStyle w:val="apple-converted-space"/>
          <w:rFonts w:ascii="Georgia" w:hAnsi="Georgia"/>
          <w:color w:val="000000"/>
          <w:sz w:val="20"/>
          <w:szCs w:val="20"/>
        </w:rPr>
        <w:t> </w:t>
      </w:r>
      <w:r>
        <w:rPr>
          <w:rFonts w:ascii="Georgia" w:hAnsi="Georgia"/>
          <w:color w:val="000000"/>
          <w:sz w:val="20"/>
          <w:szCs w:val="20"/>
        </w:rPr>
        <w:br/>
        <w:t>Governos Carlos Menem (1989 e 1995)</w:t>
      </w:r>
      <w:r>
        <w:rPr>
          <w:rStyle w:val="apple-converted-space"/>
          <w:rFonts w:ascii="Georgia" w:hAnsi="Georgia"/>
          <w:color w:val="000000"/>
          <w:sz w:val="20"/>
          <w:szCs w:val="20"/>
        </w:rPr>
        <w:t> </w:t>
      </w:r>
      <w:r>
        <w:rPr>
          <w:rFonts w:ascii="Georgia" w:hAnsi="Georgia"/>
          <w:color w:val="000000"/>
          <w:sz w:val="20"/>
          <w:szCs w:val="20"/>
        </w:rPr>
        <w:br/>
        <w:t xml:space="preserve">Governo Fernando de </w:t>
      </w:r>
      <w:proofErr w:type="spellStart"/>
      <w:proofErr w:type="gramStart"/>
      <w:r>
        <w:rPr>
          <w:rFonts w:ascii="Georgia" w:hAnsi="Georgia"/>
          <w:color w:val="000000"/>
          <w:sz w:val="20"/>
          <w:szCs w:val="20"/>
        </w:rPr>
        <w:t>la</w:t>
      </w:r>
      <w:proofErr w:type="spellEnd"/>
      <w:proofErr w:type="gramEnd"/>
      <w:r>
        <w:rPr>
          <w:rFonts w:ascii="Georgia" w:hAnsi="Georgia"/>
          <w:color w:val="000000"/>
          <w:sz w:val="20"/>
          <w:szCs w:val="20"/>
        </w:rPr>
        <w:t xml:space="preserve"> </w:t>
      </w:r>
      <w:proofErr w:type="spellStart"/>
      <w:r>
        <w:rPr>
          <w:rFonts w:ascii="Georgia" w:hAnsi="Georgia"/>
          <w:color w:val="000000"/>
          <w:sz w:val="20"/>
          <w:szCs w:val="20"/>
        </w:rPr>
        <w:t>Rúa</w:t>
      </w:r>
      <w:proofErr w:type="spellEnd"/>
      <w:r>
        <w:rPr>
          <w:rFonts w:ascii="Georgia" w:hAnsi="Georgia"/>
          <w:color w:val="000000"/>
          <w:sz w:val="20"/>
          <w:szCs w:val="20"/>
        </w:rPr>
        <w:t xml:space="preserve"> (1999)</w:t>
      </w:r>
      <w:r>
        <w:rPr>
          <w:rStyle w:val="apple-converted-space"/>
          <w:rFonts w:ascii="Georgia" w:hAnsi="Georgia"/>
          <w:color w:val="000000"/>
          <w:sz w:val="20"/>
          <w:szCs w:val="20"/>
        </w:rPr>
        <w:t> </w:t>
      </w:r>
      <w:r>
        <w:rPr>
          <w:rFonts w:ascii="Georgia" w:hAnsi="Georgia"/>
          <w:color w:val="000000"/>
          <w:sz w:val="20"/>
          <w:szCs w:val="20"/>
        </w:rPr>
        <w:br/>
      </w:r>
      <w:proofErr w:type="spellStart"/>
      <w:r>
        <w:rPr>
          <w:rFonts w:ascii="Georgia" w:hAnsi="Georgia"/>
          <w:color w:val="000000"/>
          <w:sz w:val="20"/>
          <w:szCs w:val="20"/>
        </w:rPr>
        <w:t>Panelazos</w:t>
      </w:r>
      <w:proofErr w:type="spellEnd"/>
      <w:r>
        <w:rPr>
          <w:rFonts w:ascii="Georgia" w:hAnsi="Georgia"/>
          <w:color w:val="000000"/>
          <w:sz w:val="20"/>
          <w:szCs w:val="20"/>
        </w:rPr>
        <w:t xml:space="preserve"> levam à renúncia de </w:t>
      </w:r>
      <w:proofErr w:type="spellStart"/>
      <w:r>
        <w:rPr>
          <w:rFonts w:ascii="Georgia" w:hAnsi="Georgia"/>
          <w:color w:val="000000"/>
          <w:sz w:val="20"/>
          <w:szCs w:val="20"/>
        </w:rPr>
        <w:t>De</w:t>
      </w:r>
      <w:proofErr w:type="spellEnd"/>
      <w:r>
        <w:rPr>
          <w:rFonts w:ascii="Georgia" w:hAnsi="Georgia"/>
          <w:color w:val="000000"/>
          <w:sz w:val="20"/>
          <w:szCs w:val="20"/>
        </w:rPr>
        <w:t xml:space="preserve"> </w:t>
      </w:r>
      <w:proofErr w:type="spellStart"/>
      <w:r>
        <w:rPr>
          <w:rFonts w:ascii="Georgia" w:hAnsi="Georgia"/>
          <w:color w:val="000000"/>
          <w:sz w:val="20"/>
          <w:szCs w:val="20"/>
        </w:rPr>
        <w:t>la</w:t>
      </w:r>
      <w:proofErr w:type="spellEnd"/>
      <w:r>
        <w:rPr>
          <w:rFonts w:ascii="Georgia" w:hAnsi="Georgia"/>
          <w:color w:val="000000"/>
          <w:sz w:val="20"/>
          <w:szCs w:val="20"/>
        </w:rPr>
        <w:t xml:space="preserve"> </w:t>
      </w:r>
      <w:proofErr w:type="spellStart"/>
      <w:r>
        <w:rPr>
          <w:rFonts w:ascii="Georgia" w:hAnsi="Georgia"/>
          <w:color w:val="000000"/>
          <w:sz w:val="20"/>
          <w:szCs w:val="20"/>
        </w:rPr>
        <w:t>Rúa</w:t>
      </w:r>
      <w:proofErr w:type="spellEnd"/>
      <w:r>
        <w:rPr>
          <w:rFonts w:ascii="Georgia" w:hAnsi="Georgia"/>
          <w:color w:val="000000"/>
          <w:sz w:val="20"/>
          <w:szCs w:val="20"/>
        </w:rPr>
        <w:t xml:space="preserve"> em 2001</w:t>
      </w:r>
      <w:r>
        <w:rPr>
          <w:rStyle w:val="apple-converted-space"/>
          <w:rFonts w:ascii="Georgia" w:hAnsi="Georgia"/>
          <w:color w:val="000000"/>
          <w:sz w:val="20"/>
          <w:szCs w:val="20"/>
        </w:rPr>
        <w:t> </w:t>
      </w:r>
      <w:r>
        <w:rPr>
          <w:rFonts w:ascii="Georgia" w:hAnsi="Georgia"/>
          <w:color w:val="000000"/>
          <w:sz w:val="20"/>
          <w:szCs w:val="20"/>
        </w:rPr>
        <w:br/>
        <w:t>Governo Nestor Kirchner (2003)</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3ª aula</w:t>
      </w:r>
      <w:r>
        <w:rPr>
          <w:rStyle w:val="apple-converted-space"/>
          <w:rFonts w:ascii="Georgia" w:hAnsi="Georgia"/>
          <w:b/>
          <w:bCs/>
          <w:color w:val="000000"/>
          <w:sz w:val="20"/>
          <w:szCs w:val="20"/>
        </w:rPr>
        <w:t> </w:t>
      </w:r>
      <w:r>
        <w:rPr>
          <w:rFonts w:ascii="Georgia" w:hAnsi="Georgia"/>
          <w:color w:val="000000"/>
          <w:sz w:val="20"/>
          <w:szCs w:val="20"/>
        </w:rPr>
        <w:br/>
        <w:t>Reserve uma aula para a construção do painel e a interpretação dos dados. Comece observando com a classe que, até 1945, o Brasil teve uma história mais "movimentada". Isso significa que a sociedade argentina era mais organizada, governada segundo as regras do jogo oligárquico, e não por uma sucessão de golpes militares.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Nos dois países, esquemas populistas permitiram afastar do poder as elites tradicionais. O suicídio de Vargas, em 1954, e a derrubada de Perón, em 1955, pareciam encerrar esse capítulo populista. Mas não foi o que sucedeu.</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Comente com a classe que a comoção causada pelo sacrifício do presidente brasileiro impediu a tomada do poder pelos militares apoiados pelos conservadores, que só ocorreu em 1964. Na Argentina, as massas peronistas opuseram-se com vigor a governos civis ineficazes e aos governos militares. Vale comparar a Passeata dos 100 mil, episódio isolado, com a explosão do </w:t>
      </w:r>
      <w:proofErr w:type="spellStart"/>
      <w:r>
        <w:rPr>
          <w:rFonts w:ascii="Georgia" w:hAnsi="Georgia"/>
          <w:color w:val="000000"/>
          <w:sz w:val="20"/>
          <w:szCs w:val="20"/>
        </w:rPr>
        <w:t>Cordobazo</w:t>
      </w:r>
      <w:proofErr w:type="spellEnd"/>
      <w:r>
        <w:rPr>
          <w:rFonts w:ascii="Georgia" w:hAnsi="Georgia"/>
          <w:color w:val="000000"/>
          <w:sz w:val="20"/>
          <w:szCs w:val="20"/>
        </w:rPr>
        <w:t xml:space="preserve"> de 1969. Compare também a repressão pós-AI-5 no Brasil com a "guerra suja" desencadeada na Argentina em 1976.</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Destaque a força e a combatividade dos sindicatos argentinos, bem superiores à dos brasileiros. Enfatize as características da hegemonia militar nos dois países: no Brasil houve uma dominação institucionalizada, de 1964 a 1985, enquanto na Argentina os dois períodos militares - 1966 a 1973 e 1976 a 1983 - foram intercalados por governos civis. A repressão na Argentina foi muito mais brutal que a brasileira, porém exercida por menos tempo. Outra diferença importante: desde 1964 o Brasil não conheceu líderes populistas efetivos, enquanto o populismo peronista continua vivo na Argentina.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Finalmente, mostre que o Brasil evidenciou sua normalidade constitucional com o impeachment de Collor, em 1992, enquanto a Argentina só reafirmou as regras do jogo democrático com a eleição de Kirchner em 2003.</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4ª aula</w:t>
      </w:r>
      <w:r>
        <w:rPr>
          <w:rStyle w:val="apple-converted-space"/>
          <w:rFonts w:ascii="Georgia" w:hAnsi="Georgia"/>
          <w:b/>
          <w:bCs/>
          <w:color w:val="000000"/>
          <w:sz w:val="20"/>
          <w:szCs w:val="20"/>
        </w:rPr>
        <w:t> </w:t>
      </w:r>
      <w:r>
        <w:rPr>
          <w:rFonts w:ascii="Georgia" w:hAnsi="Georgia"/>
          <w:color w:val="000000"/>
          <w:sz w:val="20"/>
          <w:szCs w:val="20"/>
        </w:rPr>
        <w:br/>
        <w:t>Retome as discussões das três aulas e faça um resumo com a classe a respeito da mentalidade política dos países analisados.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Comece explicando à turma que tanto a Revolução Inglesa quanto a Revolução Francesa puseram em cena forças coletivas poderosas. No entanto, a evolução política britânica impulsionou o capitalismo e proclamou as virtudes do individualismo. Na França, por sua vez, o fracasso de sucessivas rebeliões resultou em medidas de força dirigidas </w:t>
      </w:r>
      <w:r>
        <w:rPr>
          <w:rFonts w:ascii="Georgia" w:hAnsi="Georgia"/>
          <w:color w:val="000000"/>
          <w:sz w:val="20"/>
          <w:szCs w:val="20"/>
        </w:rPr>
        <w:lastRenderedPageBreak/>
        <w:t>contra os próprios franceses.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Já a comparação entre o Brasil e a Argentina mostra a inegável superioridade portenha na primeira metade do século. O maior desenvolvimento da sociedade civil na Argentina obrigou a concessões efetivas do esquema peronista aos sindicatos, que são mais fortes, organizados e ativos que os brasileiros. Contudo, o longo período de ditadura arrancou as raízes do populismo do nosso país. Na Argentina o populismo sobreviveu e, com ele, intervenções violentas como os </w:t>
      </w:r>
      <w:proofErr w:type="spellStart"/>
      <w:r>
        <w:rPr>
          <w:rFonts w:ascii="Georgia" w:hAnsi="Georgia"/>
          <w:color w:val="000000"/>
          <w:sz w:val="20"/>
          <w:szCs w:val="20"/>
        </w:rPr>
        <w:t>panelazos</w:t>
      </w:r>
      <w:proofErr w:type="spellEnd"/>
      <w:r>
        <w:rPr>
          <w:rFonts w:ascii="Georgia" w:hAnsi="Georgia"/>
          <w:color w:val="000000"/>
          <w:sz w:val="20"/>
          <w:szCs w:val="20"/>
        </w:rPr>
        <w:t>, ausentes da vida política nacional.</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Style w:val="apple-converted-space"/>
          <w:b/>
          <w:bCs/>
          <w:color w:val="333333"/>
        </w:rPr>
        <w:t> </w:t>
      </w:r>
      <w:r>
        <w:rPr>
          <w:rFonts w:ascii="Georgia" w:hAnsi="Georgia"/>
          <w:color w:val="000000"/>
          <w:sz w:val="20"/>
          <w:szCs w:val="20"/>
        </w:rPr>
        <w:br/>
        <w:t>Avalie a participação dos alunos em todas as atividades propostas. Certifique-se que entenderam as diferenças políticas entre França e Inglaterra. Veja se conseguem traçar o paralelo com Brasil e Argentina. Ao final, os alunos devem perceber que a história, a política e os elementos culturais se entrelaçam na trajetória de cada país.</w:t>
      </w:r>
    </w:p>
    <w:p w:rsidR="00ED2C19" w:rsidRDefault="00ED2C19">
      <w:pPr>
        <w:rPr>
          <w:rFonts w:ascii="Georgia" w:hAnsi="Georgia"/>
          <w:color w:val="000000"/>
          <w:sz w:val="20"/>
          <w:szCs w:val="20"/>
        </w:rPr>
      </w:pPr>
    </w:p>
    <w:p w:rsidR="00ED2C19" w:rsidRDefault="00ED2C19" w:rsidP="00ED2C19">
      <w:r>
        <w:t xml:space="preserve">Fonte: </w:t>
      </w:r>
      <w:hyperlink r:id="rId7" w:tgtFrame="_blank" w:history="1">
        <w:r>
          <w:rPr>
            <w:rStyle w:val="Hyperlink"/>
            <w:rFonts w:cs="Tahoma"/>
            <w:color w:val="3B5998"/>
            <w:shd w:val="clear" w:color="auto" w:fill="FFFFFF"/>
          </w:rPr>
          <w:t>http://revistaescola.abril.com.br/ensino-medio/plano-de-aula</w:t>
        </w:r>
      </w:hyperlink>
    </w:p>
    <w:p w:rsidR="00ED2C19" w:rsidRDefault="00ED2C19" w:rsidP="00ED2C19">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ED2C19" w:rsidRDefault="00ED2C19">
      <w:bookmarkStart w:id="0" w:name="_GoBack"/>
      <w:bookmarkEnd w:id="0"/>
    </w:p>
    <w:sectPr w:rsidR="00ED2C19"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1384B"/>
    <w:rsid w:val="0011423A"/>
    <w:rsid w:val="002D1BD4"/>
    <w:rsid w:val="003E2F68"/>
    <w:rsid w:val="005D1192"/>
    <w:rsid w:val="0061384B"/>
    <w:rsid w:val="00D07913"/>
    <w:rsid w:val="00ED2C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61384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1384B"/>
    <w:rPr>
      <w:rFonts w:ascii="Times New Roman" w:eastAsia="Times New Roman" w:hAnsi="Times New Roman" w:cs="Times New Roman"/>
      <w:b/>
      <w:bCs/>
      <w:kern w:val="36"/>
      <w:sz w:val="48"/>
      <w:szCs w:val="48"/>
      <w:lang w:eastAsia="pt-BR"/>
    </w:rPr>
  </w:style>
  <w:style w:type="character" w:customStyle="1" w:styleId="intertitulo">
    <w:name w:val="intertitulo"/>
    <w:basedOn w:val="Fontepargpadro"/>
    <w:rsid w:val="0061384B"/>
  </w:style>
  <w:style w:type="character" w:customStyle="1" w:styleId="apple-converted-space">
    <w:name w:val="apple-converted-space"/>
    <w:basedOn w:val="Fontepargpadro"/>
    <w:rsid w:val="0061384B"/>
  </w:style>
  <w:style w:type="character" w:styleId="Hyperlink">
    <w:name w:val="Hyperlink"/>
    <w:basedOn w:val="Fontepargpadro"/>
    <w:uiPriority w:val="99"/>
    <w:semiHidden/>
    <w:unhideWhenUsed/>
    <w:rsid w:val="0061384B"/>
    <w:rPr>
      <w:color w:val="0000FF"/>
      <w:u w:val="single"/>
    </w:rPr>
  </w:style>
  <w:style w:type="character" w:customStyle="1" w:styleId="black-bold">
    <w:name w:val="black-bold"/>
    <w:basedOn w:val="Fontepargpadro"/>
    <w:rsid w:val="0061384B"/>
  </w:style>
  <w:style w:type="character" w:styleId="nfase">
    <w:name w:val="Emphasis"/>
    <w:basedOn w:val="Fontepargpadro"/>
    <w:uiPriority w:val="20"/>
    <w:qFormat/>
    <w:rsid w:val="0061384B"/>
    <w:rPr>
      <w:i/>
      <w:iCs/>
    </w:rPr>
  </w:style>
  <w:style w:type="character" w:customStyle="1" w:styleId="red-bold">
    <w:name w:val="red-bold"/>
    <w:basedOn w:val="Fontepargpadro"/>
    <w:rsid w:val="006138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975243">
      <w:bodyDiv w:val="1"/>
      <w:marLeft w:val="0"/>
      <w:marRight w:val="0"/>
      <w:marTop w:val="0"/>
      <w:marBottom w:val="0"/>
      <w:divBdr>
        <w:top w:val="none" w:sz="0" w:space="0" w:color="auto"/>
        <w:left w:val="none" w:sz="0" w:space="0" w:color="auto"/>
        <w:bottom w:val="none" w:sz="0" w:space="0" w:color="auto"/>
        <w:right w:val="none" w:sz="0" w:space="0" w:color="auto"/>
      </w:divBdr>
    </w:div>
    <w:div w:id="166246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evistaescola.abril.com.br/ensino-medio/plano-de-aul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veja.abril.com.br/271010/filhos-da-revolucao-p-084.shtml" TargetMode="External"/><Relationship Id="rId5" Type="http://schemas.openxmlformats.org/officeDocument/2006/relationships/hyperlink" Target="http://veja.abril.com.br/271010/filhos-da-revolucao-p-084.s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1686</Words>
  <Characters>9109</Characters>
  <Application>Microsoft Office Word</Application>
  <DocSecurity>0</DocSecurity>
  <Lines>75</Lines>
  <Paragraphs>21</Paragraphs>
  <ScaleCrop>false</ScaleCrop>
  <Company/>
  <LinksUpToDate>false</LinksUpToDate>
  <CharactersWithSpaces>10774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2013-02-28T01:28:00Z</dcterms:created>
  <dcterms:modified xsi:type="dcterms:W3CDTF">2013-03-01T02:08:00Z</dcterms:modified>
</cp:coreProperties>
</file>